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6139" w14:textId="6CEDB52F" w:rsidR="00443867" w:rsidRDefault="00443867" w:rsidP="00443867">
      <w:pPr>
        <w:rPr>
          <w:b/>
          <w:bCs/>
        </w:rPr>
      </w:pPr>
    </w:p>
    <w:p w14:paraId="0A6CD8D3" w14:textId="77777777" w:rsidR="00BA242E" w:rsidRDefault="00BA242E" w:rsidP="00443867">
      <w:pPr>
        <w:jc w:val="center"/>
        <w:rPr>
          <w:b/>
          <w:bCs/>
        </w:rPr>
      </w:pPr>
    </w:p>
    <w:p w14:paraId="3A87E60B" w14:textId="030E881C" w:rsidR="004D5C54" w:rsidRPr="004D5C54" w:rsidRDefault="00155B10" w:rsidP="004D5C54">
      <w:pPr>
        <w:jc w:val="center"/>
        <w:rPr>
          <w:b/>
          <w:bCs/>
        </w:rPr>
      </w:pPr>
      <w:r w:rsidRPr="00155B10">
        <w:rPr>
          <w:b/>
          <w:bCs/>
        </w:rPr>
        <w:t>Non farti prendere alla sprovvista dagli ultimi freddi!</w:t>
      </w:r>
      <w:r>
        <w:rPr>
          <w:b/>
          <w:bCs/>
        </w:rPr>
        <w:t xml:space="preserve"> </w:t>
      </w:r>
      <w:r w:rsidR="004D5C54" w:rsidRPr="004D5C54">
        <w:rPr>
          <w:b/>
          <w:bCs/>
        </w:rPr>
        <w:t>Con le officine dei network RHIAG affronti l’inverno in sicurezza</w:t>
      </w:r>
    </w:p>
    <w:p w14:paraId="59E48075" w14:textId="77777777" w:rsidR="004755B8" w:rsidRPr="004755B8" w:rsidRDefault="004755B8" w:rsidP="004755B8">
      <w:pPr>
        <w:jc w:val="center"/>
        <w:rPr>
          <w:i/>
          <w:iCs/>
        </w:rPr>
      </w:pPr>
      <w:r w:rsidRPr="004755B8">
        <w:rPr>
          <w:i/>
          <w:iCs/>
        </w:rPr>
        <w:t>Fino a fine marzo, la promozione inverno ti fa viaggiare tranquillo risparmiando</w:t>
      </w:r>
    </w:p>
    <w:p w14:paraId="247AF83C" w14:textId="77777777" w:rsidR="00443867" w:rsidRDefault="00443867" w:rsidP="00443867">
      <w:pPr>
        <w:rPr>
          <w:i/>
          <w:iCs/>
        </w:rPr>
      </w:pPr>
    </w:p>
    <w:p w14:paraId="4071B5FC" w14:textId="45B91A30" w:rsidR="007629B6" w:rsidRDefault="00443867" w:rsidP="007629B6">
      <w:r w:rsidRPr="00A051D1">
        <w:rPr>
          <w:i/>
          <w:iCs/>
        </w:rPr>
        <w:t xml:space="preserve">Milano, </w:t>
      </w:r>
      <w:r w:rsidR="002220AA">
        <w:rPr>
          <w:i/>
          <w:iCs/>
        </w:rPr>
        <w:t>2</w:t>
      </w:r>
      <w:r w:rsidR="00011B30">
        <w:rPr>
          <w:i/>
          <w:iCs/>
        </w:rPr>
        <w:t>4</w:t>
      </w:r>
      <w:r w:rsidRPr="00A051D1">
        <w:rPr>
          <w:i/>
          <w:iCs/>
        </w:rPr>
        <w:t xml:space="preserve"> </w:t>
      </w:r>
      <w:r w:rsidR="004755B8">
        <w:rPr>
          <w:i/>
          <w:iCs/>
        </w:rPr>
        <w:t>febbraio</w:t>
      </w:r>
      <w:r w:rsidRPr="00A051D1">
        <w:rPr>
          <w:i/>
          <w:iCs/>
        </w:rPr>
        <w:t xml:space="preserve"> 202</w:t>
      </w:r>
      <w:r w:rsidR="004755B8">
        <w:rPr>
          <w:i/>
          <w:iCs/>
        </w:rPr>
        <w:t>2</w:t>
      </w:r>
      <w:r w:rsidR="004E565E">
        <w:rPr>
          <w:i/>
          <w:iCs/>
        </w:rPr>
        <w:t xml:space="preserve"> </w:t>
      </w:r>
      <w:r w:rsidR="00120E36">
        <w:rPr>
          <w:i/>
          <w:iCs/>
        </w:rPr>
        <w:t>–</w:t>
      </w:r>
      <w:r w:rsidR="004E565E">
        <w:rPr>
          <w:i/>
          <w:iCs/>
        </w:rPr>
        <w:t xml:space="preserve"> </w:t>
      </w:r>
      <w:r w:rsidR="007629B6">
        <w:t xml:space="preserve">D’inverno, pioggia neve e ghiaccio possono contribuire a rendere i nostri percorsi particolarmente pericolosi. Per questo motivo, in questo periodo è ancora più importante viaggiare in sicurezza e affrontare con serenità qualsiasi tipo di strada e condizione. </w:t>
      </w:r>
    </w:p>
    <w:p w14:paraId="655F51DF" w14:textId="5CD2CA46" w:rsidR="007629B6" w:rsidRDefault="007629B6" w:rsidP="007629B6">
      <w:r>
        <w:t xml:space="preserve">Nelle oltre 2.000 officine affiliate ai network di RHIAG Group (‘a </w:t>
      </w:r>
      <w:proofErr w:type="spellStart"/>
      <w:r>
        <w:t>posto’</w:t>
      </w:r>
      <w:proofErr w:type="spellEnd"/>
      <w:r>
        <w:t xml:space="preserve">, </w:t>
      </w:r>
      <w:proofErr w:type="spellStart"/>
      <w:r>
        <w:t>DediCar</w:t>
      </w:r>
      <w:proofErr w:type="spellEnd"/>
      <w:r>
        <w:t xml:space="preserve"> e OfficinaN1), fino al 31 marzo, puoi effettuare la sostituzione di olio, pastiglie freno e lampadine con lo sconto del 20% (manodopera esclusa). </w:t>
      </w:r>
      <w:r w:rsidR="0034060C">
        <w:br/>
      </w:r>
      <w:r>
        <w:t xml:space="preserve">Inclusa nel prezzo una polizza di assistenza stradale IMA Italia Assistance valida </w:t>
      </w:r>
      <w:proofErr w:type="gramStart"/>
      <w:r>
        <w:t>6</w:t>
      </w:r>
      <w:proofErr w:type="gramEnd"/>
      <w:r>
        <w:t xml:space="preserve"> mesi in tutta Europa.</w:t>
      </w:r>
    </w:p>
    <w:p w14:paraId="0D38C27D" w14:textId="793A1F19" w:rsidR="00A819E2" w:rsidRDefault="007629B6" w:rsidP="00A819E2">
      <w:r>
        <w:t xml:space="preserve">Inoltre, è ancora attiva la collaborazione tra la rete ‘a </w:t>
      </w:r>
      <w:proofErr w:type="spellStart"/>
      <w:r>
        <w:t>posto’</w:t>
      </w:r>
      <w:proofErr w:type="spellEnd"/>
      <w:r>
        <w:t xml:space="preserve"> RHIAG e il portale Facile.it: i clienti di Facile.it che acquistano una polizza assicurativa per l’auto con assistenza stradale, ricevono un Buono Regalo da 50€ da utilizzare in una delle officine ‘a </w:t>
      </w:r>
      <w:proofErr w:type="spellStart"/>
      <w:r>
        <w:t>posto’</w:t>
      </w:r>
      <w:proofErr w:type="spellEnd"/>
      <w:r>
        <w:t xml:space="preserve"> RHIAG.</w:t>
      </w:r>
      <w:r w:rsidR="0034060C">
        <w:t xml:space="preserve"> Scopri di più su </w:t>
      </w:r>
      <w:hyperlink r:id="rId6" w:history="1">
        <w:r w:rsidR="00A819E2" w:rsidRPr="00637F66">
          <w:rPr>
            <w:rStyle w:val="Collegamentoipertestuale"/>
          </w:rPr>
          <w:t>https://www.facile.it/come-funziona-autoaposto.html</w:t>
        </w:r>
      </w:hyperlink>
    </w:p>
    <w:p w14:paraId="7DA3BA8E" w14:textId="77777777" w:rsidR="00A819E2" w:rsidRDefault="00A819E2" w:rsidP="007629B6"/>
    <w:p w14:paraId="347E86DA" w14:textId="77777777" w:rsidR="00BE7F8E" w:rsidRDefault="00BE7F8E" w:rsidP="00BE7F8E">
      <w:r>
        <w:t xml:space="preserve">Trova subito l’officina più vicina </w:t>
      </w:r>
    </w:p>
    <w:p w14:paraId="75081CB4" w14:textId="77777777" w:rsidR="00BE7F8E" w:rsidRDefault="00011B30" w:rsidP="00BE7F8E">
      <w:hyperlink r:id="rId7" w:history="1">
        <w:r w:rsidR="00BE7F8E" w:rsidRPr="00660BC9">
          <w:rPr>
            <w:rStyle w:val="Collegamentoipertestuale"/>
          </w:rPr>
          <w:t>www.aposto.it</w:t>
        </w:r>
      </w:hyperlink>
      <w:r w:rsidR="00BE7F8E">
        <w:t xml:space="preserve"> </w:t>
      </w:r>
    </w:p>
    <w:p w14:paraId="5342187B" w14:textId="77777777" w:rsidR="00BE7F8E" w:rsidRDefault="00011B30" w:rsidP="00BE7F8E">
      <w:hyperlink r:id="rId8" w:history="1">
        <w:r w:rsidR="00BE7F8E" w:rsidRPr="00637F66">
          <w:rPr>
            <w:rStyle w:val="Collegamentoipertestuale"/>
          </w:rPr>
          <w:t>www.officinededicar.it</w:t>
        </w:r>
      </w:hyperlink>
    </w:p>
    <w:p w14:paraId="29B20086" w14:textId="77777777" w:rsidR="00BE7F8E" w:rsidRDefault="00011B30" w:rsidP="00BE7F8E">
      <w:hyperlink r:id="rId9" w:history="1">
        <w:r w:rsidR="00BE7F8E" w:rsidRPr="00637F66">
          <w:rPr>
            <w:rStyle w:val="Collegamentoipertestuale"/>
          </w:rPr>
          <w:t>www.officinanumerouno.it</w:t>
        </w:r>
      </w:hyperlink>
      <w:r w:rsidR="00BE7F8E">
        <w:t xml:space="preserve"> </w:t>
      </w:r>
    </w:p>
    <w:p w14:paraId="0ED24A71" w14:textId="77777777" w:rsidR="00BE7F8E" w:rsidRDefault="00BE7F8E" w:rsidP="007629B6">
      <w:pPr>
        <w:rPr>
          <w:rFonts w:ascii="Arial" w:hAnsi="Arial" w:cs="Arial"/>
        </w:rPr>
      </w:pPr>
    </w:p>
    <w:p w14:paraId="3A4D6868" w14:textId="09C44DE5" w:rsidR="004755B8" w:rsidRDefault="004755B8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ED0157" w14:textId="01593476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E3BC7" w14:textId="2C8821E1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8878D8" w14:textId="7790FAF0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F7CECA" w14:textId="30C4C9C4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D2864" w14:textId="4483430B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AFD81B" w14:textId="47027F37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7411D" w14:textId="77777777" w:rsidR="00A819E2" w:rsidRDefault="00A819E2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C2D50A" w14:textId="61C41458" w:rsidR="0096624F" w:rsidRDefault="0096624F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per la stampa</w:t>
      </w:r>
    </w:p>
    <w:p w14:paraId="5E73C2F0" w14:textId="051D21C8" w:rsidR="0096624F" w:rsidRDefault="0096624F" w:rsidP="0096624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59ACC" wp14:editId="49A598F2">
                <wp:simplePos x="0" y="0"/>
                <wp:positionH relativeFrom="column">
                  <wp:posOffset>32385</wp:posOffset>
                </wp:positionH>
                <wp:positionV relativeFrom="paragraph">
                  <wp:posOffset>57150</wp:posOffset>
                </wp:positionV>
                <wp:extent cx="2427605" cy="795655"/>
                <wp:effectExtent l="13335" t="13970" r="6985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CA7C" w14:textId="77777777" w:rsidR="0096624F" w:rsidRDefault="0096624F" w:rsidP="0096624F">
                            <w:pPr>
                              <w:pStyle w:val="NormaleWeb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Federica Bertoldi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10" w:history="1">
                              <w:r w:rsidRPr="009A68B3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federica.bertoldi@rhiag-group.com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tel. +39 02 3078 456</w:t>
                            </w:r>
                          </w:p>
                          <w:p w14:paraId="7178FAB1" w14:textId="77777777" w:rsidR="0096624F" w:rsidRDefault="0096624F" w:rsidP="00966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9A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55pt;margin-top:4.5pt;width:191.15pt;height:62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" strokecolor="white">
                <v:textbox>
                  <w:txbxContent>
                    <w:p w14:paraId="6F24CA7C" w14:textId="77777777" w:rsidR="0096624F" w:rsidRDefault="0096624F" w:rsidP="0096624F">
                      <w:pPr>
                        <w:pStyle w:val="NormaleWeb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Federica Bertoldi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11" w:history="1">
                        <w:r w:rsidRPr="009A68B3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federica.bertoldi@rhiag-group.com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tel. +39 02 3078 456</w:t>
                      </w:r>
                    </w:p>
                    <w:p w14:paraId="7178FAB1" w14:textId="77777777" w:rsidR="0096624F" w:rsidRDefault="0096624F" w:rsidP="0096624F"/>
                  </w:txbxContent>
                </v:textbox>
                <w10:wrap type="square"/>
              </v:shape>
            </w:pict>
          </mc:Fallback>
        </mc:AlternateContent>
      </w:r>
    </w:p>
    <w:p w14:paraId="0F478AD6" w14:textId="000988FC" w:rsidR="005D0C30" w:rsidRDefault="005D0C30" w:rsidP="00443867"/>
    <w:p w14:paraId="08D8D61C" w14:textId="019AAA3F" w:rsidR="0096624F" w:rsidRDefault="0096624F" w:rsidP="00443867"/>
    <w:p w14:paraId="2581EB41" w14:textId="77777777" w:rsidR="0096624F" w:rsidRPr="00A051D1" w:rsidRDefault="0096624F" w:rsidP="00443867">
      <w:pPr>
        <w:rPr>
          <w:rFonts w:ascii="Calibri" w:hAnsi="Calibri" w:cs="Arial"/>
          <w:b/>
          <w:color w:val="808080"/>
        </w:rPr>
      </w:pPr>
    </w:p>
    <w:p w14:paraId="6A0E3611" w14:textId="0FAA1235" w:rsidR="008F33A6" w:rsidRPr="005D0C30" w:rsidRDefault="008F33A6" w:rsidP="008F33A6">
      <w:pPr>
        <w:spacing w:after="120" w:line="276" w:lineRule="auto"/>
        <w:jc w:val="both"/>
        <w:rPr>
          <w:rFonts w:ascii="Calibri" w:hAnsi="Calibri" w:cs="Arial"/>
          <w:b/>
          <w:color w:val="808080"/>
        </w:rPr>
      </w:pPr>
      <w:r w:rsidRPr="005D0C30">
        <w:rPr>
          <w:rFonts w:ascii="Calibri" w:hAnsi="Calibri" w:cs="Arial"/>
          <w:b/>
          <w:color w:val="808080"/>
        </w:rPr>
        <w:t xml:space="preserve">RHIAG </w:t>
      </w:r>
      <w:r w:rsidR="007E2EBD">
        <w:rPr>
          <w:rFonts w:ascii="Calibri" w:hAnsi="Calibri" w:cs="Arial"/>
          <w:b/>
          <w:color w:val="808080"/>
        </w:rPr>
        <w:t>Group</w:t>
      </w:r>
    </w:p>
    <w:p w14:paraId="3E3D274E" w14:textId="49C708EB" w:rsidR="008F33A6" w:rsidRPr="00A36DE4" w:rsidRDefault="008F33A6" w:rsidP="008F33A6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A36DE4">
        <w:rPr>
          <w:rFonts w:ascii="Calibri" w:hAnsi="Calibri" w:cs="Arial"/>
          <w:color w:val="808080"/>
          <w:sz w:val="20"/>
          <w:szCs w:val="14"/>
        </w:rPr>
        <w:t>RHIAG Group è uno dei protagonisti europei della distribuzione B2B di parti di ricambio per autovetture e veicoli industriali nel mercato dell’aftermarket indipendente. Dal 2016 fa parte</w:t>
      </w:r>
      <w:r w:rsidR="00443867">
        <w:rPr>
          <w:rFonts w:ascii="Calibri" w:hAnsi="Calibri" w:cs="Arial"/>
          <w:color w:val="808080"/>
          <w:sz w:val="20"/>
          <w:szCs w:val="14"/>
        </w:rPr>
        <w:t xml:space="preserve"> di LKQ Europe, business </w:t>
      </w:r>
      <w:proofErr w:type="spellStart"/>
      <w:r w:rsidR="00443867">
        <w:rPr>
          <w:rFonts w:ascii="Calibri" w:hAnsi="Calibri" w:cs="Arial"/>
          <w:color w:val="808080"/>
          <w:sz w:val="20"/>
          <w:szCs w:val="14"/>
        </w:rPr>
        <w:t>unit</w:t>
      </w:r>
      <w:proofErr w:type="spellEnd"/>
      <w:r w:rsidR="00443867">
        <w:rPr>
          <w:rFonts w:ascii="Calibri" w:hAnsi="Calibri" w:cs="Arial"/>
          <w:color w:val="808080"/>
          <w:sz w:val="20"/>
          <w:szCs w:val="14"/>
        </w:rPr>
        <w:t xml:space="preserve"> Europea </w:t>
      </w:r>
      <w:r w:rsidRPr="00A36DE4">
        <w:rPr>
          <w:rFonts w:ascii="Calibri" w:hAnsi="Calibri" w:cs="Arial"/>
          <w:color w:val="808080"/>
          <w:sz w:val="20"/>
          <w:szCs w:val="14"/>
        </w:rPr>
        <w:t>del gruppo americano LKQ Corporation, player globale del settore aftermarket quotato al Nasdaq, con un fatturato di oltre 10 miliardi $ di cui circa la metà in Europa.</w:t>
      </w:r>
    </w:p>
    <w:p w14:paraId="4B19C236" w14:textId="21FA875B" w:rsidR="008F33A6" w:rsidRPr="00DC791E" w:rsidRDefault="008F33A6" w:rsidP="008F33A6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A36DE4">
        <w:rPr>
          <w:rFonts w:ascii="Calibri" w:hAnsi="Calibri" w:cs="Arial"/>
          <w:color w:val="808080"/>
          <w:sz w:val="20"/>
          <w:szCs w:val="14"/>
        </w:rPr>
        <w:t xml:space="preserve">RHIAG Group, con tutte le sue business </w:t>
      </w:r>
      <w:proofErr w:type="spellStart"/>
      <w:r w:rsidRPr="00A36DE4">
        <w:rPr>
          <w:rFonts w:ascii="Calibri" w:hAnsi="Calibri" w:cs="Arial"/>
          <w:color w:val="808080"/>
          <w:sz w:val="20"/>
          <w:szCs w:val="14"/>
        </w:rPr>
        <w:t>unit</w:t>
      </w:r>
      <w:proofErr w:type="spellEnd"/>
      <w:r w:rsidRPr="00A36DE4">
        <w:rPr>
          <w:rFonts w:ascii="Calibri" w:hAnsi="Calibri" w:cs="Arial"/>
          <w:color w:val="808080"/>
          <w:sz w:val="20"/>
          <w:szCs w:val="14"/>
        </w:rPr>
        <w:t>,</w:t>
      </w:r>
      <w:r>
        <w:rPr>
          <w:rFonts w:ascii="Calibri" w:hAnsi="Calibri" w:cs="Arial"/>
          <w:color w:val="808080"/>
          <w:sz w:val="20"/>
          <w:szCs w:val="14"/>
        </w:rPr>
        <w:t xml:space="preserve"> o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ffre la gamma prodotto più completa sul mercato, composta da oltre 500.000 riferimenti di Qualità Originale e da un ampio portafoglio di </w:t>
      </w:r>
      <w:r>
        <w:rPr>
          <w:rFonts w:ascii="Calibri" w:hAnsi="Calibri" w:cs="Arial"/>
          <w:color w:val="808080"/>
          <w:sz w:val="20"/>
          <w:szCs w:val="14"/>
        </w:rPr>
        <w:t xml:space="preserve">special </w:t>
      </w:r>
      <w:proofErr w:type="gramStart"/>
      <w:r>
        <w:rPr>
          <w:rFonts w:ascii="Calibri" w:hAnsi="Calibri" w:cs="Arial"/>
          <w:color w:val="808080"/>
          <w:sz w:val="20"/>
          <w:szCs w:val="14"/>
        </w:rPr>
        <w:t>brand</w:t>
      </w:r>
      <w:proofErr w:type="gramEnd"/>
      <w:r w:rsidRPr="00A36DE4">
        <w:rPr>
          <w:rFonts w:ascii="Calibri" w:hAnsi="Calibri" w:cs="Arial"/>
          <w:color w:val="808080"/>
          <w:sz w:val="20"/>
          <w:szCs w:val="14"/>
        </w:rPr>
        <w:t>, un’organizzazione logistica presente su tutto il territorio tramite 17 filiali e 2 magazzini centrali e un programma di supporto a Ricambisti, Rettificatori e Riparatori, finalizzato ad aumentarne la competitività sul mercato. RHIAG Group è anche promotore di 4 reti indipendenti con oltre 2.</w:t>
      </w:r>
      <w:r w:rsidR="00FD4878">
        <w:rPr>
          <w:rFonts w:ascii="Calibri" w:hAnsi="Calibri" w:cs="Arial"/>
          <w:color w:val="808080"/>
          <w:sz w:val="20"/>
          <w:szCs w:val="14"/>
        </w:rPr>
        <w:t>0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00 officine affiliate: ‘a </w:t>
      </w:r>
      <w:proofErr w:type="spellStart"/>
      <w:r w:rsidRPr="00A36DE4">
        <w:rPr>
          <w:rFonts w:ascii="Calibri" w:hAnsi="Calibri" w:cs="Arial"/>
          <w:color w:val="808080"/>
          <w:sz w:val="20"/>
          <w:szCs w:val="14"/>
        </w:rPr>
        <w:t>posto’</w:t>
      </w:r>
      <w:proofErr w:type="spellEnd"/>
      <w:r w:rsidRPr="00A36DE4">
        <w:rPr>
          <w:rFonts w:ascii="Calibri" w:hAnsi="Calibri" w:cs="Arial"/>
          <w:color w:val="808080"/>
          <w:sz w:val="20"/>
          <w:szCs w:val="14"/>
        </w:rPr>
        <w:t xml:space="preserve">, </w:t>
      </w:r>
      <w:proofErr w:type="spellStart"/>
      <w:r w:rsidRPr="00A36DE4">
        <w:rPr>
          <w:rFonts w:ascii="Calibri" w:hAnsi="Calibri" w:cs="Arial"/>
          <w:color w:val="808080"/>
          <w:sz w:val="20"/>
          <w:szCs w:val="14"/>
        </w:rPr>
        <w:t>DediCar</w:t>
      </w:r>
      <w:proofErr w:type="spellEnd"/>
      <w:r w:rsidRPr="00A36DE4">
        <w:rPr>
          <w:rFonts w:ascii="Calibri" w:hAnsi="Calibri" w:cs="Arial"/>
          <w:color w:val="808080"/>
          <w:sz w:val="20"/>
          <w:szCs w:val="14"/>
        </w:rPr>
        <w:t>, Officina N°1</w:t>
      </w:r>
      <w:r w:rsidR="00D512FB">
        <w:rPr>
          <w:rFonts w:ascii="Calibri" w:hAnsi="Calibri" w:cs="Arial"/>
          <w:color w:val="808080"/>
          <w:sz w:val="20"/>
          <w:szCs w:val="14"/>
        </w:rPr>
        <w:t xml:space="preserve"> per l’auto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 e Optima Truck Service</w:t>
      </w:r>
      <w:r w:rsidR="00D512FB">
        <w:rPr>
          <w:rFonts w:ascii="Calibri" w:hAnsi="Calibri" w:cs="Arial"/>
          <w:color w:val="808080"/>
          <w:sz w:val="20"/>
          <w:szCs w:val="14"/>
        </w:rPr>
        <w:t xml:space="preserve"> per i mezzi pesanti</w:t>
      </w:r>
      <w:r w:rsidRPr="00A36DE4">
        <w:rPr>
          <w:rFonts w:ascii="Calibri" w:hAnsi="Calibri" w:cs="Arial"/>
          <w:color w:val="808080"/>
          <w:sz w:val="20"/>
          <w:szCs w:val="14"/>
        </w:rPr>
        <w:t>.</w:t>
      </w:r>
    </w:p>
    <w:p w14:paraId="47040011" w14:textId="681B8C6D" w:rsidR="008F33A6" w:rsidRPr="008F33A6" w:rsidRDefault="008F33A6" w:rsidP="008F33A6">
      <w:pPr>
        <w:spacing w:after="120" w:line="276" w:lineRule="auto"/>
        <w:jc w:val="both"/>
        <w:rPr>
          <w:rFonts w:ascii="Calibri" w:hAnsi="Calibri" w:cs="Arial"/>
          <w:b/>
          <w:color w:val="808080"/>
        </w:rPr>
      </w:pPr>
      <w:r w:rsidRPr="008F33A6">
        <w:rPr>
          <w:rFonts w:ascii="Calibri" w:hAnsi="Calibri" w:cs="Arial"/>
          <w:b/>
          <w:color w:val="808080"/>
        </w:rPr>
        <w:t>LKQ EUROPE</w:t>
      </w:r>
    </w:p>
    <w:p w14:paraId="7F8371A0" w14:textId="657B34EE" w:rsidR="008F33A6" w:rsidRPr="008F33A6" w:rsidRDefault="008F33A6" w:rsidP="008F33A6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8F33A6">
        <w:rPr>
          <w:rFonts w:ascii="Calibri" w:hAnsi="Calibri" w:cs="Arial"/>
          <w:color w:val="808080"/>
          <w:sz w:val="20"/>
          <w:szCs w:val="14"/>
        </w:rPr>
        <w:t xml:space="preserve">LKQ Europe GmbH, con sede a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Zug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>, Svizzera, filiale di LKQ Corporation, è il principale distributore di ricambi aftermarket per auto, veicoli commerciali e industriali in Europa. Attualmente impiega circa 26.000 persone in oltre 20 paesi europei con una rete di 1.000 filiali e più di 5,49 miliardi di dollari di fatturato nel 2020. L'organizzazione fornisce circa 100.000 officine indipendenti in oltre 20 paesi.</w:t>
      </w:r>
    </w:p>
    <w:p w14:paraId="6BEEB724" w14:textId="0FE0DD40" w:rsidR="008F33A6" w:rsidRPr="00D00A44" w:rsidRDefault="008F33A6" w:rsidP="00D00A44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8F33A6">
        <w:rPr>
          <w:rFonts w:ascii="Calibri" w:hAnsi="Calibri" w:cs="Arial"/>
          <w:color w:val="808080"/>
          <w:sz w:val="20"/>
          <w:szCs w:val="14"/>
        </w:rPr>
        <w:t xml:space="preserve">Il gruppo comprende Euro Car Parts,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Fource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RHIAG Group,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Elit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Auto Kelly e STAHLGRUBER Group, oltre allo specialista del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recycling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Atracco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. LKQ detiene anche una partecipazione di minoranza nel gruppo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Mekonomen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>.</w:t>
      </w:r>
    </w:p>
    <w:p w14:paraId="7BC1544E" w14:textId="2CD1E3FF" w:rsidR="008F33A6" w:rsidRDefault="008F33A6" w:rsidP="008F33A6"/>
    <w:sectPr w:rsidR="008F33A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55F8" w14:textId="77777777" w:rsidR="00AD74FD" w:rsidRDefault="00AD74FD">
      <w:pPr>
        <w:spacing w:after="0" w:line="240" w:lineRule="auto"/>
      </w:pPr>
      <w:r>
        <w:separator/>
      </w:r>
    </w:p>
  </w:endnote>
  <w:endnote w:type="continuationSeparator" w:id="0">
    <w:p w14:paraId="0B0D6F55" w14:textId="77777777" w:rsidR="00AD74FD" w:rsidRDefault="00AD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hiag OT">
    <w:altName w:val="Segoe UI Semibold"/>
    <w:panose1 w:val="02000700000000000000"/>
    <w:charset w:val="00"/>
    <w:family w:val="modern"/>
    <w:notTrueType/>
    <w:pitch w:val="variable"/>
    <w:sig w:usb0="800000AF" w:usb1="40002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CA86" w14:textId="77777777" w:rsidR="00AD74FD" w:rsidRDefault="00AD74FD">
      <w:pPr>
        <w:spacing w:after="0" w:line="240" w:lineRule="auto"/>
      </w:pPr>
      <w:r>
        <w:separator/>
      </w:r>
    </w:p>
  </w:footnote>
  <w:footnote w:type="continuationSeparator" w:id="0">
    <w:p w14:paraId="6A3CC4CB" w14:textId="77777777" w:rsidR="00AD74FD" w:rsidRDefault="00AD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B9DF" w14:textId="0C05260D" w:rsidR="00BA242E" w:rsidRDefault="008F33A6" w:rsidP="00533453">
    <w:pPr>
      <w:pStyle w:val="Intestazione"/>
    </w:pPr>
    <w:r>
      <w:t xml:space="preserve">       </w:t>
    </w:r>
    <w:r>
      <w:tab/>
    </w:r>
  </w:p>
  <w:p w14:paraId="363C7A85" w14:textId="217C74AB" w:rsidR="00184ED8" w:rsidRPr="00383DD4" w:rsidRDefault="003A19E2" w:rsidP="003A19E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A040A7" wp14:editId="5EDD2A19">
          <wp:extent cx="2054225" cy="6140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="008F33A6" w:rsidRPr="00383DD4">
      <w:rPr>
        <w:rFonts w:ascii="Rhiag OT" w:hAnsi="Rhiag OT"/>
        <w:color w:val="808080"/>
        <w:sz w:val="44"/>
        <w:szCs w:val="44"/>
      </w:rPr>
      <w:t>COMUNICATO STAMPA</w:t>
    </w:r>
  </w:p>
  <w:p w14:paraId="4934FF2E" w14:textId="77777777" w:rsidR="00184ED8" w:rsidRDefault="00011B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A6"/>
    <w:rsid w:val="00011B30"/>
    <w:rsid w:val="00017396"/>
    <w:rsid w:val="000314FB"/>
    <w:rsid w:val="00033451"/>
    <w:rsid w:val="000E4E4C"/>
    <w:rsid w:val="001023A3"/>
    <w:rsid w:val="0010683B"/>
    <w:rsid w:val="00114E0F"/>
    <w:rsid w:val="00120E36"/>
    <w:rsid w:val="001213DE"/>
    <w:rsid w:val="00155B10"/>
    <w:rsid w:val="001A4A80"/>
    <w:rsid w:val="001B3D15"/>
    <w:rsid w:val="002220AA"/>
    <w:rsid w:val="002B3D4F"/>
    <w:rsid w:val="002E401A"/>
    <w:rsid w:val="0030620A"/>
    <w:rsid w:val="0034060C"/>
    <w:rsid w:val="003A19E2"/>
    <w:rsid w:val="004004D9"/>
    <w:rsid w:val="00443867"/>
    <w:rsid w:val="004528A9"/>
    <w:rsid w:val="004755B8"/>
    <w:rsid w:val="004810C6"/>
    <w:rsid w:val="00487AE2"/>
    <w:rsid w:val="004A647C"/>
    <w:rsid w:val="004D5C54"/>
    <w:rsid w:val="004E565E"/>
    <w:rsid w:val="004F7677"/>
    <w:rsid w:val="00574B1E"/>
    <w:rsid w:val="00574C2F"/>
    <w:rsid w:val="00581D6B"/>
    <w:rsid w:val="005C2F37"/>
    <w:rsid w:val="005D0C30"/>
    <w:rsid w:val="005F1C34"/>
    <w:rsid w:val="006D5A56"/>
    <w:rsid w:val="006E1671"/>
    <w:rsid w:val="006F6033"/>
    <w:rsid w:val="00722D52"/>
    <w:rsid w:val="007250AC"/>
    <w:rsid w:val="00746C5E"/>
    <w:rsid w:val="007629B6"/>
    <w:rsid w:val="00785000"/>
    <w:rsid w:val="007E2439"/>
    <w:rsid w:val="007E2EBD"/>
    <w:rsid w:val="00804498"/>
    <w:rsid w:val="00813649"/>
    <w:rsid w:val="00825B32"/>
    <w:rsid w:val="0083673A"/>
    <w:rsid w:val="008B5192"/>
    <w:rsid w:val="008C1EAE"/>
    <w:rsid w:val="008F33A6"/>
    <w:rsid w:val="0096624F"/>
    <w:rsid w:val="009719BF"/>
    <w:rsid w:val="00981353"/>
    <w:rsid w:val="009977C5"/>
    <w:rsid w:val="00A051D1"/>
    <w:rsid w:val="00A24670"/>
    <w:rsid w:val="00A37940"/>
    <w:rsid w:val="00A401E4"/>
    <w:rsid w:val="00A53B58"/>
    <w:rsid w:val="00A819E2"/>
    <w:rsid w:val="00AB1074"/>
    <w:rsid w:val="00AD74FD"/>
    <w:rsid w:val="00B30EB7"/>
    <w:rsid w:val="00B63C64"/>
    <w:rsid w:val="00BA242E"/>
    <w:rsid w:val="00BE0758"/>
    <w:rsid w:val="00BE7F8E"/>
    <w:rsid w:val="00C76C7C"/>
    <w:rsid w:val="00CA697C"/>
    <w:rsid w:val="00CD0DA3"/>
    <w:rsid w:val="00CE4C2F"/>
    <w:rsid w:val="00D00A44"/>
    <w:rsid w:val="00D029AF"/>
    <w:rsid w:val="00D20771"/>
    <w:rsid w:val="00D512FB"/>
    <w:rsid w:val="00DC4A6C"/>
    <w:rsid w:val="00EB0560"/>
    <w:rsid w:val="00F0749E"/>
    <w:rsid w:val="00F41354"/>
    <w:rsid w:val="00F669AF"/>
    <w:rsid w:val="00FD4878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04705"/>
  <w15:chartTrackingRefBased/>
  <w15:docId w15:val="{FAF68AF8-F245-4FCE-B156-93EFCE4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3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3A6"/>
  </w:style>
  <w:style w:type="paragraph" w:styleId="Pidipagina">
    <w:name w:val="footer"/>
    <w:basedOn w:val="Normale"/>
    <w:link w:val="PidipaginaCarattere"/>
    <w:uiPriority w:val="99"/>
    <w:unhideWhenUsed/>
    <w:rsid w:val="00BA2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4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3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3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3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3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3A3"/>
    <w:rPr>
      <w:b/>
      <w:bCs/>
      <w:sz w:val="20"/>
      <w:szCs w:val="20"/>
    </w:rPr>
  </w:style>
  <w:style w:type="character" w:styleId="Collegamentoipertestuale">
    <w:name w:val="Hyperlink"/>
    <w:unhideWhenUsed/>
    <w:rsid w:val="0096624F"/>
    <w:rPr>
      <w:color w:val="0000FF"/>
      <w:u w:val="single"/>
    </w:rPr>
  </w:style>
  <w:style w:type="paragraph" w:styleId="NormaleWeb">
    <w:name w:val="Normal (Web)"/>
    <w:basedOn w:val="Normale"/>
    <w:uiPriority w:val="99"/>
    <w:rsid w:val="0096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inededicar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osto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ile.it/come-funziona-autoaposto.html" TargetMode="External"/><Relationship Id="rId11" Type="http://schemas.openxmlformats.org/officeDocument/2006/relationships/hyperlink" Target="mailto:federica.bertoldi@rhiag-group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ederica.bertoldi@rhiag-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fficinanumerou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Curti</dc:creator>
  <cp:keywords/>
  <dc:description/>
  <cp:lastModifiedBy>Federica Bertoldi</cp:lastModifiedBy>
  <cp:revision>2</cp:revision>
  <dcterms:created xsi:type="dcterms:W3CDTF">2022-02-24T09:10:00Z</dcterms:created>
  <dcterms:modified xsi:type="dcterms:W3CDTF">2022-02-24T09:10:00Z</dcterms:modified>
</cp:coreProperties>
</file>